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3416" w:leader="none"/>
        </w:tabs>
        <w:spacing w:before="0" w:after="200" w:line="276"/>
        <w:ind w:right="0" w:left="0" w:firstLine="0"/>
        <w:jc w:val="left"/>
        <w:rPr>
          <w:rFonts w:ascii="Century Gothic" w:hAnsi="Century Gothic" w:cs="Century Gothic" w:eastAsia="Century Gothic"/>
          <w:color w:val="auto"/>
          <w:spacing w:val="0"/>
          <w:position w:val="0"/>
          <w:sz w:val="40"/>
          <w:shd w:fill="auto" w:val="clear"/>
        </w:rPr>
      </w:pPr>
      <w:r>
        <w:rPr>
          <w:rFonts w:ascii="Century Gothic" w:hAnsi="Century Gothic" w:cs="Century Gothic" w:eastAsia="Century Gothic"/>
          <w:color w:val="auto"/>
          <w:spacing w:val="0"/>
          <w:position w:val="0"/>
          <w:sz w:val="40"/>
          <w:shd w:fill="auto" w:val="clear"/>
        </w:rPr>
        <w:tab/>
      </w:r>
    </w:p>
    <w:p>
      <w:pPr>
        <w:spacing w:before="0" w:after="20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40"/>
          <w:shd w:fill="auto" w:val="clear"/>
        </w:rPr>
        <w:t xml:space="preserve">“</w:t>
      </w:r>
      <w:r>
        <w:rPr>
          <w:rFonts w:ascii="Calibri" w:hAnsi="Calibri" w:cs="Calibri" w:eastAsia="Calibri"/>
          <w:i/>
          <w:color w:val="000000"/>
          <w:spacing w:val="0"/>
          <w:position w:val="0"/>
          <w:sz w:val="40"/>
          <w:shd w:fill="auto" w:val="clear"/>
        </w:rPr>
        <w:t xml:space="preserve">Sistema de Bienestar Común</w:t>
      </w:r>
      <w:r>
        <w:rPr>
          <w:rFonts w:ascii="Calibri" w:hAnsi="Calibri" w:cs="Calibri" w:eastAsia="Calibri"/>
          <w:color w:val="000000"/>
          <w:spacing w:val="0"/>
          <w:position w:val="0"/>
          <w:sz w:val="40"/>
          <w:shd w:fill="auto" w:val="clear"/>
        </w:rPr>
        <w:t xml:space="preserve">”</w:t>
      </w:r>
    </w:p>
    <w:p>
      <w:pPr>
        <w:spacing w:before="0" w:after="20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i/>
          <w:color w:val="000000"/>
          <w:spacing w:val="0"/>
          <w:position w:val="0"/>
          <w:sz w:val="32"/>
          <w:shd w:fill="auto" w:val="clear"/>
        </w:rPr>
        <w:t xml:space="preserve">SIBICO</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object w:dxaOrig="7029" w:dyaOrig="6951">
          <v:rect xmlns:o="urn:schemas-microsoft-com:office:office" xmlns:v="urn:schemas-microsoft-com:vml" id="rectole0000000000" style="width:351.450000pt;height:347.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i/>
          <w:color w:val="000000"/>
          <w:spacing w:val="0"/>
          <w:position w:val="0"/>
          <w:sz w:val="24"/>
          <w:shd w:fill="auto" w:val="clear"/>
        </w:rPr>
        <w:t xml:space="preserve">Desarrollado por los Agricultores de Sueños y Hojalateros Sociales que habitan en La Cuadra Provoca Ciudad A.C.</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4"/>
          <w:shd w:fill="auto" w:val="clear"/>
        </w:rPr>
      </w:pPr>
    </w:p>
    <w:p>
      <w:pPr>
        <w:spacing w:before="0" w:after="200" w:line="240"/>
        <w:ind w:right="0" w:left="0" w:firstLine="0"/>
        <w:jc w:val="center"/>
        <w:rPr>
          <w:rFonts w:ascii="Arial" w:hAnsi="Arial" w:cs="Arial" w:eastAsia="Arial"/>
          <w:b/>
          <w:color w:val="auto"/>
          <w:spacing w:val="0"/>
          <w:position w:val="0"/>
          <w:sz w:val="24"/>
          <w:shd w:fill="auto" w:val="clear"/>
        </w:rPr>
      </w:pPr>
    </w:p>
    <w:p>
      <w:pPr>
        <w:spacing w:before="0" w:after="20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Centros Comunitarios de Regeneración Socioambiental y Resiliencia Urbana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Estamos conscientes de la transición del Paradigma Cartesiano al Paradigma Sistémico. Reconocemos la necesidad de generar nodos transicionales que permitan articular formas de vida que faciliten el surgimiento de una visión holística que impacte de manera profunda en nuestras vidas cotidianas.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física primero y la química después fueron las dos grandes ciencias que dieron paso y cimentación a la revolución industrial, lo que además vino a permitir la emergencia de una visión racionalista que comenzó a desarrollarse en la psique individual y colectiva. Esto impactó de manera profunda la vida de las personas, pues transitaron de una visión mágico-religiosa hacia una analítica deductiva y, con ello, hacia un salto cuantitativo y cualitativo al desarrollo tecnológico y hacia  nuevas formas de administración político administrativas, que dieron paso a la consolidación de los Estados Nación.</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Hoy, la Nueva Era que comenzamos coincide más con la Biología, por ello, nos inspiramos en los descubrimientos que Maturana, Varela, Beatson, Capra y de muchos otros más que han aportado al desarrollo de la Biología Social.</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Concebimos a los Centros Comunitarios de Regeneración Socioambiental y Resiliencia Urbana (CCRSARU) como células autopoíesicas que comparten información, comunicación y energía para generar un sistema que puede sostenerse así mismo, generando un nodo estable que permite que los flujos e intercambios se den de manera orgánica. Asimismo, siguiendo el comportamiento de las células, los CCRSARU, gracias a la permeabilidad que pueden compartir con otras iniciativas socioambientales similares, posibilita que las redes alternativas puedan compartir información, comunicación y energía, permitiendo así que los organismos se vuelvan cada vez más complejos y sofisticados, para lograr que nuevos organismos comiencen a desarrollarse, de manera sutil y orgánica. Hoy, gracias a los descubrimientos de Ilya Prigogine sabemos que la trama de la vida discurre en la interrelación continua entre las distintas células que, al llegar a un punto crítico, generan tal nivel de complejidad que hace posible que sus estructuras se disipen hacia organismos más complejos.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Biología, entonces abre un campo basto y de profundas dimensiones para que podamos imaginar un nuevo orden social, político y económico que sin duda alguna tendrá que dialogar más con los procesos naturales, de lo contrario nuestra posibilidad como especie esta en serios peligros de desaparecer.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Huerto Roma Verde tiene como objetivo desconectarse paulatinamente de la centralización que el sistema Cartesiano impuso como condición para el desarrollo de los pueblos y naciones. Estamos trabajando para ser un Nodo Autopoiesico que se desconecte de la red eléctrica y de agua potable centralizada, a efecto de que podamos cosechar el agua pluvial que requerimos para nuestras necesidades de saneamiento y consumo, además hoy en día  dejamos de efectuar descargas a la red de drenaje, pues hemos instalado un biodigestor donde procesamos nuestros deshechos y producimos biogas. Por último, estamos mejorando nuestro manejo de residuos sólidos y orgánicos, procesando </w:t>
      </w:r>
      <w:r>
        <w:rPr>
          <w:rFonts w:ascii="Arial" w:hAnsi="Arial" w:cs="Arial" w:eastAsia="Arial"/>
          <w:i/>
          <w:color w:val="auto"/>
          <w:spacing w:val="0"/>
          <w:position w:val="0"/>
          <w:sz w:val="24"/>
          <w:shd w:fill="auto" w:val="clear"/>
        </w:rPr>
        <w:t xml:space="preserve">in situ</w:t>
      </w:r>
      <w:r>
        <w:rPr>
          <w:rFonts w:ascii="Arial" w:hAnsi="Arial" w:cs="Arial" w:eastAsia="Arial"/>
          <w:color w:val="auto"/>
          <w:spacing w:val="0"/>
          <w:position w:val="0"/>
          <w:sz w:val="24"/>
          <w:shd w:fill="auto" w:val="clear"/>
        </w:rPr>
        <w:t xml:space="preserve"> estos últimos para regenerar los suelos del espacio y de nuestro entorno inmediato y, con los sólidos, en este momento los estamos sobreciclando y llevando a la red de la  industria del reciclaje; sin embargo tenemos avances en la creación de un FabLab que nos permita procesar plásticos de alta densidad y pet para generar hilos que funcionen como materia prima a  impresoras 3D que pretendemos adquirir.</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Para poder lograr que esto sea posible nos hemos inspirado en la Permacultura, recontextualizando sus objetivos a nuestra realidad social y urbana, pero sobre todo reconociendo las enormes aportaciones que los pueblos originarios  de América Latina han efectuado a la resistencia contra las políticas coloniales e imperiales que hemos padecido.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Hemos denominado al modelo con el que pretendemos reproducir y replicar estas ideas como Sistema de Bienestar Común (SIBICO) pues nos afirmamos en la lucha de los pueblos originarios que en su afán por resistir nos enseñan el camino del Buen Vivir.</w:t>
      </w:r>
    </w:p>
    <w:p>
      <w:pPr>
        <w:spacing w:before="0" w:after="200" w:line="240"/>
        <w:ind w:right="0" w:left="0" w:firstLine="0"/>
        <w:jc w:val="center"/>
        <w:rPr>
          <w:rFonts w:ascii="Arial" w:hAnsi="Arial" w:cs="Arial" w:eastAsia="Arial"/>
          <w:b/>
          <w:color w:val="auto"/>
          <w:spacing w:val="0"/>
          <w:position w:val="0"/>
          <w:sz w:val="24"/>
          <w:shd w:fill="auto" w:val="clear"/>
        </w:rPr>
      </w:pPr>
    </w:p>
    <w:p>
      <w:pPr>
        <w:spacing w:before="0" w:after="20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El Sistema de Bienestar Común (SIBICO)</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 desarrollo del Sistema de Bienestar Común, tiene origen en la intención de co-crear un sistema filosófico con fines prácticos, que resuene a la intención y necesidad de trabajar en colectivo para todos y con todos, que alimente y nutra la consciencia de lo esencial que es recíproco y sensible entre todos los seres humanos y los seres vivos que sostienen la trama de la vida.</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Las siete intenciones o gajos se integran en un paradigma sistémico, transpersonal, que adopta y re-conceptualiza diversos términos, inspirados en la permacultura, en la relación profunda de culturas prehispánicas de Latinoamérica y el mundo, en la autosuficiencia, la resiliencia, la sustentabilidad y en todos aquellos grandes valores que comienzan a impregnar dentro de los conceptos y modelos contemporáneos que hoy  emergen para nutrir al “Bienestar Común”.  </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secuencia de temas tiene una relación orgánica basada en las necesidades básicas humano-ambientales.</w:t>
      </w:r>
    </w:p>
    <w:p>
      <w:pPr>
        <w:spacing w:before="0" w:after="20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-Organización Comunitaria-</w:t>
      </w:r>
    </w:p>
    <w:p>
      <w:pPr>
        <w:spacing w:before="0" w:after="20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Objetivo: </w:t>
      </w:r>
      <w:r>
        <w:rPr>
          <w:rFonts w:ascii="Arial" w:hAnsi="Arial" w:cs="Arial" w:eastAsia="Arial"/>
          <w:b/>
          <w:color w:val="000000"/>
          <w:spacing w:val="0"/>
          <w:position w:val="0"/>
          <w:sz w:val="24"/>
          <w:shd w:fill="auto" w:val="clear"/>
        </w:rPr>
        <w:t xml:space="preserve">"Fomentar e integrar nuevas prácticas de organización, que permita generar comunidades activas por el bienestar común, la autogestión y la autosuficiencia, que generen las condiciones necesarias para  alcanzar modelos de Gobernanza."</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El concepto de organización comunitaria busca partir de lo local para organizarse hacia objetivos de bienestar común, pudiendo generar nuevos sistemas de organización que logren replantear las relaciones de poder existentes, dando valor al poder social como eje de los otros poderes: el poder económico y el poder político. </w:t>
      </w:r>
    </w:p>
    <w:p>
      <w:pPr>
        <w:spacing w:before="0" w:after="20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Es necesario trascender la actual ficción del poder y recuperar con buenas prácticas el poder social, para incidir en nuevos diseños de participación social que permitan construir las estructuras político-administrativas y jurídicas que prioricen el bienestar común, la libertad y la autogestión para generar una cultura de legalidad, equidad y justicia que sea capaz de impulsar modelos de organización social abiertos, plurales y diversos.</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Buenas prácticas:</w:t>
      </w:r>
    </w:p>
    <w:p>
      <w:pPr>
        <w:numPr>
          <w:ilvl w:val="0"/>
          <w:numId w:val="31"/>
        </w:numPr>
        <w:spacing w:before="0" w:after="2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Consensos en diseño participativo transversales.</w:t>
      </w:r>
    </w:p>
    <w:p>
      <w:pPr>
        <w:numPr>
          <w:ilvl w:val="0"/>
          <w:numId w:val="31"/>
        </w:numPr>
        <w:spacing w:before="0" w:after="2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Redes de fomento para el fortalecimiento de vínculos comunitarios.</w:t>
      </w:r>
    </w:p>
    <w:p>
      <w:pPr>
        <w:numPr>
          <w:ilvl w:val="0"/>
          <w:numId w:val="31"/>
        </w:numPr>
        <w:spacing w:before="0" w:after="2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Impulso a políticas públicas que fortalezcan esquemas de Gobernanza.</w:t>
      </w:r>
    </w:p>
    <w:p>
      <w:pPr>
        <w:spacing w:before="0" w:after="200" w:line="240"/>
        <w:ind w:right="0" w:left="0" w:firstLine="0"/>
        <w:jc w:val="both"/>
        <w:rPr>
          <w:rFonts w:ascii="Arial" w:hAnsi="Arial" w:cs="Arial" w:eastAsia="Arial"/>
          <w:color w:val="auto"/>
          <w:spacing w:val="0"/>
          <w:position w:val="0"/>
          <w:sz w:val="24"/>
          <w:shd w:fill="auto" w:val="clear"/>
        </w:rPr>
      </w:pPr>
    </w:p>
    <w:p>
      <w:pPr>
        <w:spacing w:before="0" w:after="20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 xml:space="preserve">-Integración SocioAmbiental-</w:t>
      </w:r>
    </w:p>
    <w:p>
      <w:pPr>
        <w:spacing w:before="0" w:after="200" w:line="240"/>
        <w:ind w:right="0" w:left="0" w:firstLine="0"/>
        <w:jc w:val="both"/>
        <w:rPr>
          <w:rFonts w:ascii="Arial" w:hAnsi="Arial" w:cs="Arial" w:eastAsia="Arial"/>
          <w:b/>
          <w:color w:val="000000"/>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 xml:space="preserve">Objetivo: "Recuperar el vínculo con los sistemas naturales, para cuidarnos como un solo cuerpo con la tierra"</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 concepto de Integración SocioAmbiental es aquél que busca integrar al ser humano con  la tierra, para recuperar el vínculo armónico que de manera perenne nos une. Así, sintiéndonos un solo cuerpo, emerge una relación de beneficio mutuo. </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Sintiendo  la importancia de cuidar los cuatro elementos vitales para la vida humana,  reconocemos el valor que representa cuidar la suficiencia hídrica, energética, la calidad del aire y de nuestros alimentos, factores todos imprescindibles para la vida humana, por lo que es necesario tener en claro que principios como la Soberanía Alimentaria son ejes de imprescindibles para permitir que los cuerpos sociales vivan en abundancia y con sostenibilidad.</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Buenas prácticas:</w:t>
      </w:r>
    </w:p>
    <w:p>
      <w:pPr>
        <w:numPr>
          <w:ilvl w:val="0"/>
          <w:numId w:val="38"/>
        </w:numPr>
        <w:spacing w:before="0" w:after="2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Uso responsable de nuestros desechos orgánicos para generar compostas.</w:t>
      </w:r>
    </w:p>
    <w:p>
      <w:pPr>
        <w:numPr>
          <w:ilvl w:val="0"/>
          <w:numId w:val="38"/>
        </w:numPr>
        <w:spacing w:before="0" w:after="2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Cultivo de alimentos orgánicos en espacios urbanos.</w:t>
      </w:r>
    </w:p>
    <w:p>
      <w:pPr>
        <w:numPr>
          <w:ilvl w:val="0"/>
          <w:numId w:val="38"/>
        </w:numPr>
        <w:spacing w:before="0" w:after="2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Creación de bancos de semillas e intercambio de éstas.</w:t>
      </w:r>
    </w:p>
    <w:p>
      <w:pPr>
        <w:numPr>
          <w:ilvl w:val="0"/>
          <w:numId w:val="38"/>
        </w:numPr>
        <w:spacing w:before="0" w:after="2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Impulso a la los derechos de la Madre Tierra e Igualdad Animal.</w:t>
      </w:r>
    </w:p>
    <w:p>
      <w:pPr>
        <w:spacing w:before="0" w:after="200" w:line="240"/>
        <w:ind w:right="0" w:left="0" w:firstLine="0"/>
        <w:jc w:val="both"/>
        <w:rPr>
          <w:rFonts w:ascii="Arial" w:hAnsi="Arial" w:cs="Arial" w:eastAsia="Arial"/>
          <w:color w:val="auto"/>
          <w:spacing w:val="0"/>
          <w:position w:val="0"/>
          <w:sz w:val="24"/>
          <w:shd w:fill="auto" w:val="clear"/>
        </w:rPr>
      </w:pPr>
    </w:p>
    <w:p>
      <w:pPr>
        <w:spacing w:before="0" w:after="20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 xml:space="preserve">-Salud Esencial-</w:t>
      </w:r>
    </w:p>
    <w:p>
      <w:pPr>
        <w:spacing w:before="0" w:after="200" w:line="240"/>
        <w:ind w:right="0" w:left="0" w:firstLine="0"/>
        <w:jc w:val="both"/>
        <w:rPr>
          <w:rFonts w:ascii="Arial" w:hAnsi="Arial" w:cs="Arial" w:eastAsia="Arial"/>
          <w:b/>
          <w:color w:val="000000"/>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 xml:space="preserve">Objetivo: "Generar Corresponsabilidad y prevención en el cuidado de la Salud a partir de las medicina natural y la cultura de la salud esencial"</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 concepto de Salud Esencial contempla la salud física, emocional, espiritual, ambiental y social como un solo proceso donde todo está interconectado  y unido en distintos niveles de complejidad.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Trabajar desde la “salud primal” y la “medicina preventiva” genera una larga lista de beneficios a la salud personal y colectiva en el mediano y largo plazo, pudiendo prever el desarrollo de enfermedades crónico degenerativas que, acompañadas de una cultura de alimentación sana  e identificación de plantas medicinales y de poder contribuyen a la integralidad de la salud.</w:t>
      </w:r>
    </w:p>
    <w:p>
      <w:pPr>
        <w:spacing w:before="0" w:after="200" w:line="240"/>
        <w:ind w:right="0" w:left="0" w:firstLine="0"/>
        <w:jc w:val="both"/>
        <w:rPr>
          <w:rFonts w:ascii="Arial" w:hAnsi="Arial" w:cs="Arial" w:eastAsia="Arial"/>
          <w:color w:val="000000"/>
          <w:spacing w:val="0"/>
          <w:position w:val="0"/>
          <w:sz w:val="24"/>
          <w:shd w:fill="auto" w:val="clear"/>
        </w:rPr>
      </w:pPr>
    </w:p>
    <w:p>
      <w:pPr>
        <w:spacing w:before="0" w:after="20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Buenas prácticas:</w:t>
      </w:r>
    </w:p>
    <w:p>
      <w:pPr>
        <w:numPr>
          <w:ilvl w:val="0"/>
          <w:numId w:val="49"/>
        </w:numPr>
        <w:spacing w:before="0" w:after="20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Fomentar la salud preventiva desde la infancia</w:t>
      </w:r>
    </w:p>
    <w:p>
      <w:pPr>
        <w:numPr>
          <w:ilvl w:val="0"/>
          <w:numId w:val="49"/>
        </w:numPr>
        <w:spacing w:before="0" w:after="20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Utilizar y conocer plantas medicinales</w:t>
      </w:r>
    </w:p>
    <w:p>
      <w:pPr>
        <w:numPr>
          <w:ilvl w:val="0"/>
          <w:numId w:val="49"/>
        </w:numPr>
        <w:spacing w:before="0" w:after="20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Crear una cultura de higiene </w:t>
      </w:r>
    </w:p>
    <w:p>
      <w:pPr>
        <w:spacing w:before="0" w:after="200" w:line="240"/>
        <w:ind w:right="0" w:left="0" w:firstLine="0"/>
        <w:jc w:val="both"/>
        <w:rPr>
          <w:rFonts w:ascii="Arial" w:hAnsi="Arial" w:cs="Arial" w:eastAsia="Arial"/>
          <w:color w:val="000000"/>
          <w:spacing w:val="0"/>
          <w:position w:val="0"/>
          <w:sz w:val="24"/>
          <w:shd w:fill="auto" w:val="clear"/>
        </w:rPr>
      </w:pPr>
    </w:p>
    <w:p>
      <w:pPr>
        <w:spacing w:before="0" w:after="20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-Habitabilidad Sostenible-</w:t>
      </w:r>
    </w:p>
    <w:p>
      <w:pPr>
        <w:spacing w:before="0" w:after="200" w:line="240"/>
        <w:ind w:right="0" w:left="0" w:firstLine="0"/>
        <w:jc w:val="center"/>
        <w:rPr>
          <w:rFonts w:ascii="Arial" w:hAnsi="Arial" w:cs="Arial" w:eastAsia="Arial"/>
          <w:color w:val="auto"/>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 xml:space="preserve">Objetivo: “Sustentar la habitabilidad de la humanidad con el menor impacto al Ambiente”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habitabilidad sostenible busca habitar los espacios que necesita la sociedad con el menor impacto posible y con la capacidad de integrar y regenerar  otras formas de vida que habitaron antes el espacio.</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Partiendo de las crisis que viven muchas de las ciudades del mundo por la manera de habitar los espacios y al hacerlo, implícitamente afectamos un espacio con origen biodiverso, tenemos que revertir, mediante el diseño y uso de materiales sostenibles y naturales estos impactos negativos con el fin de no continuar perjudicando los elementos esenciales que son necesarios para cohabitar de manera resiliente y sostenible, por lo que apostamos para que surjan nuevas prácticas constructivas, biodinámicas y regenerativas.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Buenas prácticas: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59"/>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Diseñar los espacios habitables entendiendo el entorno</w:t>
      </w:r>
    </w:p>
    <w:p>
      <w:pPr>
        <w:numPr>
          <w:ilvl w:val="0"/>
          <w:numId w:val="59"/>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Utilizar materiales naturales y reciclados</w:t>
      </w:r>
    </w:p>
    <w:p>
      <w:pPr>
        <w:numPr>
          <w:ilvl w:val="0"/>
          <w:numId w:val="59"/>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Diseñar con una visión biodinámica</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20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 xml:space="preserve">-Tecnología Adecuada-</w:t>
      </w:r>
    </w:p>
    <w:p>
      <w:pPr>
        <w:spacing w:before="0" w:after="20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Objetivo: “Integrar los mejores conocimientos técnicos para el desarrollo Socioambiental”</w:t>
      </w:r>
    </w:p>
    <w:p>
      <w:pPr>
        <w:spacing w:before="0" w:after="20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La tecnología adecuada, también conocida como  tecnología apropiada o intermedia, “es aquella tecnología que está diseñada con especial atención a los aspectos medioambientales, éticos, culturales, sociales y económicos de la comunidad a la que se dirigen”. </w:t>
      </w:r>
      <w:r>
        <w:rPr>
          <w:rFonts w:ascii="Arial" w:hAnsi="Arial" w:cs="Arial" w:eastAsia="Arial"/>
          <w:color w:val="252525"/>
          <w:spacing w:val="0"/>
          <w:position w:val="0"/>
          <w:sz w:val="24"/>
          <w:shd w:fill="FFFFFF" w:val="clear"/>
        </w:rPr>
        <w:t xml:space="preserve">E. F. Schumacher</w:t>
      </w:r>
    </w:p>
    <w:p>
      <w:pPr>
        <w:spacing w:before="0" w:after="20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Reconociendo los "grandes avances tecnológicos contemporáneos", y aceptando que las tecnologías adecuadas eran utilizadas desde hace cientos y miles de años, es imperativo cuestionarnos la lógica de desarrollo tecnológico, el cual debe favorecer a la vida y sostenibilidad del planeta, a efecto de que la ciencia y la tecnología estén en comunión con la naturaleza y al servicio del desarrollo humano comunitario. Desde esta visión integramos tecnologías antiguas como baños secos hasta contemporáneas como </w:t>
      </w:r>
      <w:r>
        <w:rPr>
          <w:rFonts w:ascii="Arial" w:hAnsi="Arial" w:cs="Arial" w:eastAsia="Arial"/>
          <w:i/>
          <w:color w:val="000000"/>
          <w:spacing w:val="0"/>
          <w:position w:val="0"/>
          <w:sz w:val="24"/>
          <w:shd w:fill="auto" w:val="clear"/>
        </w:rPr>
        <w:t xml:space="preserve">apps</w:t>
      </w:r>
      <w:r>
        <w:rPr>
          <w:rFonts w:ascii="Arial" w:hAnsi="Arial" w:cs="Arial" w:eastAsia="Arial"/>
          <w:color w:val="000000"/>
          <w:spacing w:val="0"/>
          <w:position w:val="0"/>
          <w:sz w:val="24"/>
          <w:shd w:fill="auto" w:val="clear"/>
        </w:rPr>
        <w:t xml:space="preserve"> que nos permitan compartir recursos. </w:t>
      </w:r>
    </w:p>
    <w:p>
      <w:pPr>
        <w:spacing w:before="0" w:after="20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Buenas prácticas:</w:t>
      </w:r>
    </w:p>
    <w:p>
      <w:pPr>
        <w:numPr>
          <w:ilvl w:val="0"/>
          <w:numId w:val="64"/>
        </w:numPr>
        <w:spacing w:before="0" w:after="20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Implementar ecotecnias para el ahorro y captación de agua</w:t>
      </w:r>
    </w:p>
    <w:p>
      <w:pPr>
        <w:numPr>
          <w:ilvl w:val="0"/>
          <w:numId w:val="64"/>
        </w:numPr>
        <w:spacing w:before="0" w:after="20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Manejo integral y responsable de residuos y su reciclaje</w:t>
      </w:r>
    </w:p>
    <w:p>
      <w:pPr>
        <w:numPr>
          <w:ilvl w:val="0"/>
          <w:numId w:val="64"/>
        </w:numPr>
        <w:spacing w:before="0" w:after="20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Utilización de </w:t>
      </w:r>
      <w:r>
        <w:rPr>
          <w:rFonts w:ascii="Arial" w:hAnsi="Arial" w:cs="Arial" w:eastAsia="Arial"/>
          <w:i/>
          <w:color w:val="000000"/>
          <w:spacing w:val="0"/>
          <w:position w:val="0"/>
          <w:sz w:val="24"/>
          <w:shd w:fill="auto" w:val="clear"/>
        </w:rPr>
        <w:t xml:space="preserve">apps</w:t>
      </w:r>
      <w:r>
        <w:rPr>
          <w:rFonts w:ascii="Arial" w:hAnsi="Arial" w:cs="Arial" w:eastAsia="Arial"/>
          <w:color w:val="000000"/>
          <w:spacing w:val="0"/>
          <w:position w:val="0"/>
          <w:sz w:val="24"/>
          <w:shd w:fill="auto" w:val="clear"/>
        </w:rPr>
        <w:t xml:space="preserve"> para generar vinculación comunitaria</w:t>
      </w:r>
    </w:p>
    <w:p>
      <w:pPr>
        <w:spacing w:before="0" w:after="20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 xml:space="preserve">-Economía Regenerativa-</w:t>
      </w:r>
    </w:p>
    <w:p>
      <w:pPr>
        <w:spacing w:before="0" w:after="200" w:line="240"/>
        <w:ind w:right="0" w:left="0" w:firstLine="0"/>
        <w:jc w:val="both"/>
        <w:rPr>
          <w:rFonts w:ascii="Arial" w:hAnsi="Arial" w:cs="Arial" w:eastAsia="Arial"/>
          <w:b/>
          <w:color w:val="000000"/>
          <w:spacing w:val="0"/>
          <w:position w:val="0"/>
          <w:sz w:val="24"/>
          <w:shd w:fill="auto" w:val="clear"/>
        </w:rPr>
      </w:pPr>
    </w:p>
    <w:p>
      <w:pPr>
        <w:spacing w:before="0" w:after="20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Objetivo: "Fomentar  economía que regenere los recursos en los que se sustenta que, a su vez, genere  beneficios Sociales, Ambientales, Culturales y de salud"</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La Economía Regenerativa o circular logra regenerar los recursos en los que sostiene su actividad económica, utilizando ciclos continuos y ciclos cerrados de producción de bienes y servicios, tiene su base en la Economía Solidaria y la Economía Social, donde busca fomentar las economías locales que partan del trabajo con la tierra, plantea el uso de nuevas herramientas tecnológicas para el intercambio de bienes y servicios, así como fomentar actividades económicas que fomenten Beneficios Sociales, Ambientales, Culturales y en el cuidado de la Salud, es una contrapropuesta al esquema de desarrollo industrial y capitalista. </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Vivimos crisis económicas globales históricas que al mismo tiempos son oportunidades para la Economía Solidaria, para replantear los sistemas económicos actuales, a partir de garantizar los recursos utilizando una Economía Regenerativa que cuide de los recursos esenciales con una visión de largo plazo. Hoy es posible generar nuevos esquemas a partir de reconocer nuestros propios recursos y necesidades, que van más allá de lo material, y pueden ser acompañados de nuevas interacciones sociales, tecnológicas y de formas honorables de hacer comercio, apoyado en monedas alternativas que permitan activar economías locales. </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Con los esquemas anteriores podemos pensar también nuevas formas de organización social, que contemple dichas necesidades colectivas.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Buenas prácticas: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70"/>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Creación e Impulso de comercio local</w:t>
      </w:r>
    </w:p>
    <w:p>
      <w:pPr>
        <w:numPr>
          <w:ilvl w:val="0"/>
          <w:numId w:val="70"/>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Implementación de monedas alternativas</w:t>
      </w:r>
    </w:p>
    <w:p>
      <w:pPr>
        <w:numPr>
          <w:ilvl w:val="0"/>
          <w:numId w:val="70"/>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Fomento a la creación de cooperativas</w:t>
      </w:r>
    </w:p>
    <w:p>
      <w:pPr>
        <w:spacing w:before="0" w:after="200" w:line="240"/>
        <w:ind w:right="0" w:left="0" w:firstLine="0"/>
        <w:jc w:val="center"/>
        <w:rPr>
          <w:rFonts w:ascii="Arial" w:hAnsi="Arial" w:cs="Arial" w:eastAsia="Arial"/>
          <w:b/>
          <w:color w:val="000000"/>
          <w:spacing w:val="0"/>
          <w:position w:val="0"/>
          <w:sz w:val="24"/>
          <w:shd w:fill="auto" w:val="clear"/>
        </w:rPr>
      </w:pPr>
    </w:p>
    <w:p>
      <w:pPr>
        <w:spacing w:before="0" w:after="200" w:line="240"/>
        <w:ind w:right="0" w:left="0" w:firstLine="0"/>
        <w:jc w:val="center"/>
        <w:rPr>
          <w:rFonts w:ascii="Arial" w:hAnsi="Arial" w:cs="Arial" w:eastAsia="Arial"/>
          <w:b/>
          <w:color w:val="000000"/>
          <w:spacing w:val="0"/>
          <w:position w:val="0"/>
          <w:sz w:val="24"/>
          <w:shd w:fill="auto" w:val="clear"/>
        </w:rPr>
      </w:pPr>
    </w:p>
    <w:p>
      <w:pPr>
        <w:spacing w:before="0" w:after="200" w:line="240"/>
        <w:ind w:right="0" w:left="0" w:firstLine="0"/>
        <w:jc w:val="center"/>
        <w:rPr>
          <w:rFonts w:ascii="Arial" w:hAnsi="Arial" w:cs="Arial" w:eastAsia="Arial"/>
          <w:b/>
          <w:color w:val="000000"/>
          <w:spacing w:val="0"/>
          <w:position w:val="0"/>
          <w:sz w:val="24"/>
          <w:shd w:fill="auto" w:val="clear"/>
        </w:rPr>
      </w:pPr>
    </w:p>
    <w:p>
      <w:pPr>
        <w:spacing w:before="0" w:after="20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 xml:space="preserve">-Cultura Resiliente-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Objetivo: "</w:t>
      </w:r>
      <w:r>
        <w:rPr>
          <w:rFonts w:ascii="Arial" w:hAnsi="Arial" w:cs="Arial" w:eastAsia="Arial"/>
          <w:b/>
          <w:color w:val="auto"/>
          <w:spacing w:val="0"/>
          <w:position w:val="0"/>
          <w:sz w:val="24"/>
          <w:shd w:fill="auto" w:val="clear"/>
        </w:rPr>
        <w:t xml:space="preserve">Fomentar la Cultura Resiliente como catalizadora de nuevos paradigmas</w:t>
      </w:r>
      <w:r>
        <w:rPr>
          <w:rFonts w:ascii="Arial" w:hAnsi="Arial" w:cs="Arial" w:eastAsia="Arial"/>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Cultura Resiliente, se fundamenta en la acumulación de conocimientos, usos y costumbres que tengan la capacidad de adaptarse a nuevos paradigmas que contribuyan al bienestar común, social y ambiental.</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cultura es un proceso continuo de renovación y cambio que tiene la capacidad de regenerar y adaptar necesidades presentes y futuras a la visión del mundo que un determinado grupo de personas tenga. De ahí si importancia, pues gracias a una cultura resiliente es que podemos crear ficciones que permitan hacer que colectivos enteros se muevan en detarminadas direcciones, hoy, la nuestra se funda en generar cultura para el beneficio comunitario, donde los ejes sociales y ambientales estén siempre presentes en su devenir.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Buenas prácticas:</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81"/>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Generar espacios comunitarios para el desarrollo cultural y artístico</w:t>
      </w:r>
    </w:p>
    <w:p>
      <w:pPr>
        <w:numPr>
          <w:ilvl w:val="0"/>
          <w:numId w:val="81"/>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Fomentar el desarrollo de propuestas de cultura alternativa</w:t>
      </w:r>
    </w:p>
    <w:p>
      <w:pPr>
        <w:numPr>
          <w:ilvl w:val="0"/>
          <w:numId w:val="81"/>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Posibilitar encuentros y diálogos culturales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"Cuando uno trabaja por el bien común, el bien común trabaja a favor de uno".</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Relación entre los conceptos básicos para la sostenibilidad de la vida.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humanidad encontró en la comunicación la amalgama necesaria para poder articular su desarrollo, por ello, es vital que mediante una </w:t>
      </w:r>
      <w:r>
        <w:rPr>
          <w:rFonts w:ascii="Arial" w:hAnsi="Arial" w:cs="Arial" w:eastAsia="Arial"/>
          <w:b/>
          <w:color w:val="auto"/>
          <w:spacing w:val="0"/>
          <w:position w:val="0"/>
          <w:sz w:val="24"/>
          <w:shd w:fill="auto" w:val="clear"/>
        </w:rPr>
        <w:t xml:space="preserve">Organización Comunitaria</w:t>
      </w:r>
      <w:r>
        <w:rPr>
          <w:rFonts w:ascii="Arial" w:hAnsi="Arial" w:cs="Arial" w:eastAsia="Arial"/>
          <w:color w:val="auto"/>
          <w:spacing w:val="0"/>
          <w:position w:val="0"/>
          <w:sz w:val="24"/>
          <w:shd w:fill="auto" w:val="clear"/>
        </w:rPr>
        <w:t xml:space="preserve"> plural, abierta y diversa, la sociedad comience a generar un nuevo pacto social, donde las decisiones se tomen a través de consensos transversales que reconozcan la importancia del beneficio común como elemento principal en el desarrollo de cualquier política pública. Si no somos capaces de organizarnos en lo común, lo que aflora son los intereses sectoriales o personales que hoy en día son los que tienen al mundo al borde del colapso.</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 la medida que tengamos una organización comunitaria capaz de establecer una ruta para el crecimiento común, es posible entablar esquemas distributivos justos y equitativos  que permitan que podamos establecer una </w:t>
      </w:r>
      <w:r>
        <w:rPr>
          <w:rFonts w:ascii="Arial" w:hAnsi="Arial" w:cs="Arial" w:eastAsia="Arial"/>
          <w:b/>
          <w:color w:val="auto"/>
          <w:spacing w:val="0"/>
          <w:position w:val="0"/>
          <w:sz w:val="24"/>
          <w:shd w:fill="auto" w:val="clear"/>
        </w:rPr>
        <w:t xml:space="preserve">Integración Socioambiental</w:t>
      </w:r>
      <w:r>
        <w:rPr>
          <w:rFonts w:ascii="Arial" w:hAnsi="Arial" w:cs="Arial" w:eastAsia="Arial"/>
          <w:color w:val="auto"/>
          <w:spacing w:val="0"/>
          <w:position w:val="0"/>
          <w:sz w:val="24"/>
          <w:shd w:fill="auto" w:val="clear"/>
        </w:rPr>
        <w:t xml:space="preserve"> estable, una </w:t>
      </w:r>
      <w:r>
        <w:rPr>
          <w:rFonts w:ascii="Arial" w:hAnsi="Arial" w:cs="Arial" w:eastAsia="Arial"/>
          <w:b/>
          <w:color w:val="auto"/>
          <w:spacing w:val="0"/>
          <w:position w:val="0"/>
          <w:sz w:val="24"/>
          <w:shd w:fill="auto" w:val="clear"/>
        </w:rPr>
        <w:t xml:space="preserve">Salud Esencial</w:t>
      </w:r>
      <w:r>
        <w:rPr>
          <w:rFonts w:ascii="Arial" w:hAnsi="Arial" w:cs="Arial" w:eastAsia="Arial"/>
          <w:color w:val="auto"/>
          <w:spacing w:val="0"/>
          <w:position w:val="0"/>
          <w:sz w:val="24"/>
          <w:shd w:fill="auto" w:val="clear"/>
        </w:rPr>
        <w:t xml:space="preserve"> que se ocupe de la prevención y una </w:t>
      </w:r>
      <w:r>
        <w:rPr>
          <w:rFonts w:ascii="Arial" w:hAnsi="Arial" w:cs="Arial" w:eastAsia="Arial"/>
          <w:b/>
          <w:color w:val="auto"/>
          <w:spacing w:val="0"/>
          <w:position w:val="0"/>
          <w:sz w:val="24"/>
          <w:shd w:fill="auto" w:val="clear"/>
        </w:rPr>
        <w:t xml:space="preserve">Habitabilidad Sostenible</w:t>
      </w:r>
      <w:r>
        <w:rPr>
          <w:rFonts w:ascii="Arial" w:hAnsi="Arial" w:cs="Arial" w:eastAsia="Arial"/>
          <w:color w:val="auto"/>
          <w:spacing w:val="0"/>
          <w:position w:val="0"/>
          <w:sz w:val="24"/>
          <w:shd w:fill="auto" w:val="clear"/>
        </w:rPr>
        <w:t xml:space="preserve"> que diseñe a favor de los entornos.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Éstos tres conceptos anteriores tienen un vínculo estrecho con los derechos humanos universales, con las garantías individuales y los derechos sociales, que nos permite reflexionar y trabajar en cambiar el concepto de “pobreza” que hoy en día es motivo de múltiples debates.</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Hoy, la pobreza es concebida como aquella donde la falta de acceso a necesidades básicas como la alimentación, salud, vivienda, agua, energía y educación se debe únicamente a aspectos económicos, cuando en realidad se debe a procesos de dominación y de poder que requieren justamente que amplios sectores de la población mundial no tengan acceso suficiente y adecuado a estos elementos esenciales.</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Este sistema económico tiene nombre y es ampliamente reconocido, se trata de la fase del capitalismo industrial y financiero que beneficia a un 20% de la población mundial en detrimento de un 80%. Por ello, replantear el modelo capitalista por un modelo del beneficio común o del “buen vivir” toca los cimientos de la desigualdad y la pobreza y nos encamina en la dirección correcta, pues en la medida en que los pueblos y sus comunidades comiencen a diseñar sus entornos, a sembrar sus alimentos, a cuidar de manera preventiva su salud, se estarán formando poderosas células regenerativas que de manera sincrónica unirán sus esfuerzos en el cuidado de la tierra y de todos sus elementos.</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Es el tiempo de cultivar alimentos, de crear modelos de autogestión y suficiencia colectiva, de autoconstruir nuestros espacios habitables y de fomentar una salud esencial, donde el ser humano y su entorno sea visto como parte de un todo y no como un elemento separado de la naturaleza.</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Nuestra interrelación cósmica es evidente, contenemos la misma proporción de elementos que habitan en el universo. Somos 70% agua y 30% tierra. Contenemos 70% de energía corporal y 30% aire.</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Por ello, desde tierras Latinoamericanas, donde la madre tierra, </w:t>
      </w:r>
      <w:r>
        <w:rPr>
          <w:rFonts w:ascii="Arial" w:hAnsi="Arial" w:cs="Arial" w:eastAsia="Arial"/>
          <w:i/>
          <w:color w:val="000000"/>
          <w:spacing w:val="0"/>
          <w:position w:val="0"/>
          <w:sz w:val="24"/>
          <w:shd w:fill="auto" w:val="clear"/>
        </w:rPr>
        <w:t xml:space="preserve">Pachamama</w:t>
      </w:r>
      <w:r>
        <w:rPr>
          <w:rFonts w:ascii="Arial" w:hAnsi="Arial" w:cs="Arial" w:eastAsia="Arial"/>
          <w:color w:val="000000"/>
          <w:spacing w:val="0"/>
          <w:position w:val="0"/>
          <w:sz w:val="24"/>
          <w:shd w:fill="auto" w:val="clear"/>
        </w:rPr>
        <w:t xml:space="preserve"> nos acuerpa y protege debemos reconocer la enorme oportunidad que tenemos pues geográficamente nos ubicamos en un lugar privilegiado del orbe donde la biodiversidad y la enorme cantidad de recursos naturales y energéticos que poseemos nos responsabiliza para ser corresponsables de su cuidado.</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La sociedad civil es el motor del cambio y desde su desarrollo y consolidación como agente de transformación es que creemos que podemos implementar las </w:t>
      </w:r>
      <w:r>
        <w:rPr>
          <w:rFonts w:ascii="Arial" w:hAnsi="Arial" w:cs="Arial" w:eastAsia="Arial"/>
          <w:b/>
          <w:color w:val="000000"/>
          <w:spacing w:val="0"/>
          <w:position w:val="0"/>
          <w:sz w:val="24"/>
          <w:shd w:fill="auto" w:val="clear"/>
        </w:rPr>
        <w:t xml:space="preserve">Teconologías Adecuadas</w:t>
      </w:r>
      <w:r>
        <w:rPr>
          <w:rFonts w:ascii="Arial" w:hAnsi="Arial" w:cs="Arial" w:eastAsia="Arial"/>
          <w:color w:val="000000"/>
          <w:spacing w:val="0"/>
          <w:position w:val="0"/>
          <w:sz w:val="24"/>
          <w:shd w:fill="auto" w:val="clear"/>
        </w:rPr>
        <w:t xml:space="preserve"> para hacer evidente que otra forma de desarrollo es posible y que gracias a esquemas de </w:t>
      </w:r>
      <w:r>
        <w:rPr>
          <w:rFonts w:ascii="Arial" w:hAnsi="Arial" w:cs="Arial" w:eastAsia="Arial"/>
          <w:b/>
          <w:color w:val="000000"/>
          <w:spacing w:val="0"/>
          <w:position w:val="0"/>
          <w:sz w:val="24"/>
          <w:shd w:fill="auto" w:val="clear"/>
        </w:rPr>
        <w:t xml:space="preserve">Economía Regenerativa</w:t>
      </w:r>
      <w:r>
        <w:rPr>
          <w:rFonts w:ascii="Arial" w:hAnsi="Arial" w:cs="Arial" w:eastAsia="Arial"/>
          <w:color w:val="000000"/>
          <w:spacing w:val="0"/>
          <w:position w:val="0"/>
          <w:sz w:val="24"/>
          <w:shd w:fill="auto" w:val="clear"/>
        </w:rPr>
        <w:t xml:space="preserve"> o Circular podemos también percatarnos que otras formas de interrelación es posible, donde la distribución justa sea el parámetro de los intercambios compartidos.</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Por último, es a través de impulsar una </w:t>
      </w:r>
      <w:r>
        <w:rPr>
          <w:rFonts w:ascii="Arial" w:hAnsi="Arial" w:cs="Arial" w:eastAsia="Arial"/>
          <w:b/>
          <w:color w:val="000000"/>
          <w:spacing w:val="0"/>
          <w:position w:val="0"/>
          <w:sz w:val="24"/>
          <w:shd w:fill="auto" w:val="clear"/>
        </w:rPr>
        <w:t xml:space="preserve">Cultura Resiliente</w:t>
      </w:r>
      <w:r>
        <w:rPr>
          <w:rFonts w:ascii="Arial" w:hAnsi="Arial" w:cs="Arial" w:eastAsia="Arial"/>
          <w:color w:val="000000"/>
          <w:spacing w:val="0"/>
          <w:position w:val="0"/>
          <w:sz w:val="24"/>
          <w:shd w:fill="auto" w:val="clear"/>
        </w:rPr>
        <w:t xml:space="preserve"> donde radica la capacidad de transformación y renovación, pues sólo mediante la capacidad de crear una cultura viva, dinámica y cambiante seremos capaces de continuar moviendo la rueda de la historia, de lo contrario nuestro paso por el cosmos no tendría sentido.</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El universo es una gran espiral en ascenso constante.</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Colofón.</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Modificamos la flor de la permacultura, que presenta una estética occindental muy bella pero que no se corresponde con el reconocimiento a la importancia de las plantas medicinales que son fuente de inspiración y sanación para nuestros pueblos. Por eso, transformamos la flor en un Hikuri, mismo que está en nuestra imagen para que los pétalos sean los gajos de este modelo.</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200" w:line="276"/>
        <w:ind w:right="0" w:left="0" w:firstLine="0"/>
        <w:jc w:val="center"/>
        <w:rPr>
          <w:rFonts w:ascii="Century Gothic" w:hAnsi="Century Gothic" w:cs="Century Gothic" w:eastAsia="Century Gothic"/>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1">
    <w:abstractNumId w:val="36"/>
  </w:num>
  <w:num w:numId="38">
    <w:abstractNumId w:val="30"/>
  </w:num>
  <w:num w:numId="49">
    <w:abstractNumId w:val="24"/>
  </w:num>
  <w:num w:numId="59">
    <w:abstractNumId w:val="18"/>
  </w:num>
  <w:num w:numId="64">
    <w:abstractNumId w:val="12"/>
  </w:num>
  <w:num w:numId="70">
    <w:abstractNumId w:val="6"/>
  </w:num>
  <w:num w:numId="8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